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A94E7" w14:textId="23F9BDCD" w:rsidR="00D4171E" w:rsidRPr="002C0266" w:rsidRDefault="00D4171E" w:rsidP="002C0266">
      <w:pPr>
        <w:jc w:val="center"/>
        <w:rPr>
          <w:rFonts w:ascii="Roboto Slab" w:hAnsi="Roboto Slab"/>
          <w:b/>
          <w:bCs/>
          <w:sz w:val="21"/>
          <w:szCs w:val="21"/>
          <w:lang w:val="en-US"/>
        </w:rPr>
      </w:pPr>
      <w:r w:rsidRPr="002C0266">
        <w:rPr>
          <w:rFonts w:ascii="Roboto Slab" w:hAnsi="Roboto Slab"/>
          <w:b/>
          <w:bCs/>
          <w:sz w:val="21"/>
          <w:szCs w:val="21"/>
          <w:lang w:val="en-US"/>
        </w:rPr>
        <w:t>Chemical reaction networks for modelling colorectal cancer signaling:</w:t>
      </w:r>
      <w:r w:rsidR="002D6D13">
        <w:rPr>
          <w:rFonts w:ascii="Roboto Slab" w:hAnsi="Roboto Slab"/>
          <w:b/>
          <w:bCs/>
          <w:sz w:val="21"/>
          <w:szCs w:val="21"/>
          <w:lang w:val="en-US"/>
        </w:rPr>
        <w:t xml:space="preserve"> </w:t>
      </w:r>
      <w:r w:rsidRPr="002C0266">
        <w:rPr>
          <w:rFonts w:ascii="Roboto Slab" w:hAnsi="Roboto Slab"/>
          <w:b/>
          <w:bCs/>
          <w:sz w:val="21"/>
          <w:szCs w:val="21"/>
          <w:lang w:val="en-US"/>
        </w:rPr>
        <w:t>a focus on MAPK pathway</w:t>
      </w:r>
    </w:p>
    <w:p w14:paraId="27EF7B34" w14:textId="77777777" w:rsidR="00D12B6E" w:rsidRPr="002C0266" w:rsidRDefault="00D12B6E" w:rsidP="00D12B6E">
      <w:pPr>
        <w:pStyle w:val="a"/>
        <w:spacing w:line="360" w:lineRule="auto"/>
        <w:jc w:val="center"/>
        <w:rPr>
          <w:rFonts w:ascii="Fira Sans" w:hAnsi="Fira Sans" w:cs="Times New Roman"/>
          <w:b/>
          <w:i/>
          <w:sz w:val="18"/>
          <w:szCs w:val="18"/>
          <w:u w:val="single"/>
        </w:rPr>
      </w:pPr>
    </w:p>
    <w:p w14:paraId="23A613B5" w14:textId="5D3FFF2A" w:rsidR="00D12B6E" w:rsidRPr="002C0266" w:rsidRDefault="00D12B6E" w:rsidP="00D12B6E">
      <w:pPr>
        <w:pStyle w:val="a"/>
        <w:spacing w:line="360" w:lineRule="auto"/>
        <w:jc w:val="center"/>
        <w:rPr>
          <w:rFonts w:ascii="Fira Sans" w:hAnsi="Fira Sans" w:cs="Times New Roman"/>
          <w:b/>
          <w:i/>
          <w:sz w:val="16"/>
          <w:szCs w:val="16"/>
          <w:vertAlign w:val="superscript"/>
          <w:lang w:val="it-IT"/>
        </w:rPr>
      </w:pPr>
      <w:r w:rsidRPr="002C0266">
        <w:rPr>
          <w:rFonts w:ascii="Fira Sans" w:hAnsi="Fira Sans" w:cs="Times New Roman"/>
          <w:b/>
          <w:i/>
          <w:sz w:val="16"/>
          <w:szCs w:val="16"/>
          <w:u w:val="single"/>
          <w:lang w:val="it-IT"/>
        </w:rPr>
        <w:t xml:space="preserve">Silvia Berra </w:t>
      </w:r>
      <w:r w:rsidRPr="002C0266">
        <w:rPr>
          <w:rFonts w:ascii="Fira Sans" w:hAnsi="Fira Sans" w:cs="Times New Roman"/>
          <w:i/>
          <w:sz w:val="16"/>
          <w:szCs w:val="16"/>
          <w:vertAlign w:val="superscript"/>
          <w:lang w:val="it-IT"/>
        </w:rPr>
        <w:t>1</w:t>
      </w:r>
      <w:r w:rsidR="009812E4" w:rsidRPr="002C0266">
        <w:rPr>
          <w:rFonts w:ascii="Fira Sans" w:hAnsi="Fira Sans" w:cs="Times New Roman"/>
          <w:i/>
          <w:sz w:val="16"/>
          <w:szCs w:val="16"/>
          <w:vertAlign w:val="superscript"/>
          <w:lang w:val="it-IT"/>
        </w:rPr>
        <w:t>,2</w:t>
      </w:r>
      <w:r w:rsidRPr="002C0266">
        <w:rPr>
          <w:rFonts w:ascii="Fira Sans" w:hAnsi="Fira Sans" w:cs="Times New Roman"/>
          <w:b/>
          <w:i/>
          <w:sz w:val="16"/>
          <w:szCs w:val="16"/>
          <w:lang w:val="it-IT"/>
        </w:rPr>
        <w:t xml:space="preserve">, </w:t>
      </w:r>
      <w:r w:rsidRPr="002C0266">
        <w:rPr>
          <w:rFonts w:ascii="Fira Sans" w:hAnsi="Fira Sans" w:cs="Times New Roman"/>
          <w:i/>
          <w:sz w:val="16"/>
          <w:szCs w:val="16"/>
          <w:lang w:val="it-IT"/>
        </w:rPr>
        <w:t>Sara Sommariva</w:t>
      </w:r>
      <w:r w:rsidRPr="002C0266">
        <w:rPr>
          <w:rFonts w:ascii="Fira Sans" w:hAnsi="Fira Sans" w:cs="Times New Roman"/>
          <w:i/>
          <w:sz w:val="16"/>
          <w:szCs w:val="16"/>
          <w:vertAlign w:val="superscript"/>
          <w:lang w:val="it-IT"/>
        </w:rPr>
        <w:t xml:space="preserve"> 2</w:t>
      </w:r>
      <w:r w:rsidRPr="002C0266">
        <w:rPr>
          <w:rFonts w:ascii="Fira Sans" w:hAnsi="Fira Sans" w:cs="Times New Roman"/>
          <w:i/>
          <w:sz w:val="16"/>
          <w:szCs w:val="16"/>
          <w:lang w:val="it-IT"/>
        </w:rPr>
        <w:t>, Franco Caviglia</w:t>
      </w:r>
      <w:r w:rsidRPr="002C0266">
        <w:rPr>
          <w:rFonts w:ascii="Fira Sans" w:hAnsi="Fira Sans" w:cs="Times New Roman"/>
          <w:i/>
          <w:sz w:val="16"/>
          <w:szCs w:val="16"/>
          <w:vertAlign w:val="superscript"/>
          <w:lang w:val="it-IT"/>
        </w:rPr>
        <w:t>2</w:t>
      </w:r>
      <w:r w:rsidRPr="002C0266">
        <w:rPr>
          <w:rFonts w:ascii="Fira Sans" w:hAnsi="Fira Sans" w:cs="Times New Roman"/>
          <w:i/>
          <w:sz w:val="16"/>
          <w:szCs w:val="16"/>
          <w:lang w:val="it-IT"/>
        </w:rPr>
        <w:t>, Michele Piana</w:t>
      </w:r>
      <w:r w:rsidRPr="002C0266">
        <w:rPr>
          <w:rFonts w:ascii="Fira Sans" w:hAnsi="Fira Sans" w:cs="Times New Roman"/>
          <w:i/>
          <w:sz w:val="16"/>
          <w:szCs w:val="16"/>
          <w:vertAlign w:val="superscript"/>
          <w:lang w:val="it-IT"/>
        </w:rPr>
        <w:t>1,2</w:t>
      </w:r>
    </w:p>
    <w:p w14:paraId="48CCF223" w14:textId="6B01FB01" w:rsidR="00D12B6E" w:rsidRPr="002C0266" w:rsidRDefault="00D12B6E" w:rsidP="002C0266">
      <w:pPr>
        <w:pStyle w:val="a"/>
        <w:spacing w:line="360" w:lineRule="auto"/>
        <w:jc w:val="center"/>
        <w:rPr>
          <w:rFonts w:ascii="Fira Sans" w:hAnsi="Fira Sans" w:cs="Times New Roman"/>
          <w:b/>
          <w:sz w:val="18"/>
          <w:szCs w:val="18"/>
          <w:lang w:val="it-IT"/>
        </w:rPr>
      </w:pPr>
      <w:r w:rsidRPr="002C0266">
        <w:rPr>
          <w:rFonts w:ascii="Fira Sans" w:hAnsi="Fira Sans" w:cs="Times New Roman"/>
          <w:b/>
          <w:sz w:val="16"/>
          <w:szCs w:val="16"/>
          <w:lang w:val="it-IT"/>
        </w:rPr>
        <w:t>[silvia.berra@</w:t>
      </w:r>
      <w:r w:rsidR="009812E4" w:rsidRPr="002C0266">
        <w:rPr>
          <w:rFonts w:ascii="Fira Sans" w:hAnsi="Fira Sans" w:cs="Times New Roman"/>
          <w:b/>
          <w:sz w:val="16"/>
          <w:szCs w:val="16"/>
          <w:lang w:val="it-IT"/>
        </w:rPr>
        <w:t>dima.unige</w:t>
      </w:r>
      <w:r w:rsidRPr="002C0266">
        <w:rPr>
          <w:rFonts w:ascii="Fira Sans" w:hAnsi="Fira Sans" w:cs="Times New Roman"/>
          <w:b/>
          <w:sz w:val="16"/>
          <w:szCs w:val="16"/>
          <w:lang w:val="it-IT"/>
        </w:rPr>
        <w:t>.it]</w:t>
      </w:r>
    </w:p>
    <w:p w14:paraId="2D6A0022" w14:textId="77777777" w:rsidR="00D12B6E" w:rsidRPr="002C0266" w:rsidRDefault="00D12B6E" w:rsidP="00D12B6E">
      <w:pPr>
        <w:pStyle w:val="a"/>
        <w:spacing w:line="360" w:lineRule="auto"/>
        <w:jc w:val="center"/>
        <w:rPr>
          <w:rFonts w:ascii="Fira Sans" w:hAnsi="Fira Sans" w:cs="Times New Roman"/>
          <w:sz w:val="15"/>
          <w:szCs w:val="15"/>
          <w:lang w:val="it-IT"/>
        </w:rPr>
      </w:pPr>
      <w:r w:rsidRPr="002C0266">
        <w:rPr>
          <w:rFonts w:ascii="Fira Sans" w:hAnsi="Fira Sans" w:cs="Times New Roman"/>
          <w:sz w:val="15"/>
          <w:szCs w:val="15"/>
          <w:vertAlign w:val="superscript"/>
          <w:lang w:val="it-IT"/>
        </w:rPr>
        <w:t xml:space="preserve">1 </w:t>
      </w:r>
      <w:r w:rsidRPr="002C0266">
        <w:rPr>
          <w:rFonts w:ascii="Fira Sans" w:hAnsi="Fira Sans" w:cs="Times New Roman"/>
          <w:sz w:val="15"/>
          <w:szCs w:val="15"/>
          <w:lang w:val="it-IT"/>
        </w:rPr>
        <w:t xml:space="preserve">IRCCS Ospedale Policlinico San Martino, LISCOMP lab, Genova, </w:t>
      </w:r>
      <w:proofErr w:type="spellStart"/>
      <w:r w:rsidRPr="002C0266">
        <w:rPr>
          <w:rFonts w:ascii="Fira Sans" w:hAnsi="Fira Sans" w:cs="Times New Roman"/>
          <w:sz w:val="15"/>
          <w:szCs w:val="15"/>
          <w:lang w:val="it-IT"/>
        </w:rPr>
        <w:t>Italy</w:t>
      </w:r>
      <w:proofErr w:type="spellEnd"/>
    </w:p>
    <w:p w14:paraId="5693F257" w14:textId="77777777" w:rsidR="00D12B6E" w:rsidRPr="002C0266" w:rsidRDefault="00D12B6E" w:rsidP="00D12B6E">
      <w:pPr>
        <w:pStyle w:val="a"/>
        <w:spacing w:line="360" w:lineRule="auto"/>
        <w:jc w:val="center"/>
        <w:rPr>
          <w:rFonts w:ascii="Fira Sans" w:hAnsi="Fira Sans" w:cs="Times New Roman"/>
          <w:sz w:val="15"/>
          <w:szCs w:val="15"/>
          <w:lang w:val="it-IT"/>
        </w:rPr>
      </w:pPr>
      <w:r w:rsidRPr="002C0266">
        <w:rPr>
          <w:rFonts w:ascii="Fira Sans" w:hAnsi="Fira Sans" w:cs="Times New Roman"/>
          <w:sz w:val="15"/>
          <w:szCs w:val="15"/>
          <w:vertAlign w:val="superscript"/>
          <w:lang w:val="it-IT"/>
        </w:rPr>
        <w:t xml:space="preserve">2 </w:t>
      </w:r>
      <w:r w:rsidRPr="002C0266">
        <w:rPr>
          <w:rFonts w:ascii="Fira Sans" w:hAnsi="Fira Sans" w:cs="Times New Roman"/>
          <w:sz w:val="15"/>
          <w:szCs w:val="15"/>
          <w:lang w:val="it-IT"/>
        </w:rPr>
        <w:t xml:space="preserve">Università di Genova, Dipartimento di Matematica, MIDA Group, Genova, </w:t>
      </w:r>
      <w:proofErr w:type="spellStart"/>
      <w:r w:rsidRPr="002C0266">
        <w:rPr>
          <w:rFonts w:ascii="Fira Sans" w:hAnsi="Fira Sans" w:cs="Times New Roman"/>
          <w:sz w:val="15"/>
          <w:szCs w:val="15"/>
          <w:lang w:val="it-IT"/>
        </w:rPr>
        <w:t>Italy</w:t>
      </w:r>
      <w:proofErr w:type="spellEnd"/>
    </w:p>
    <w:p w14:paraId="7AD6EF90" w14:textId="77777777" w:rsidR="005C1DA2" w:rsidRPr="002C0266" w:rsidRDefault="005C1DA2" w:rsidP="005D1AE3">
      <w:pPr>
        <w:rPr>
          <w:rFonts w:ascii="Fira Sans" w:hAnsi="Fira Sans"/>
          <w:sz w:val="21"/>
          <w:szCs w:val="21"/>
        </w:rPr>
      </w:pPr>
    </w:p>
    <w:p w14:paraId="18748810" w14:textId="6E5BBBFE" w:rsidR="005C33AA" w:rsidRPr="002C0266" w:rsidRDefault="005934BC" w:rsidP="001B0A5C">
      <w:pPr>
        <w:jc w:val="both"/>
        <w:rPr>
          <w:rFonts w:ascii="Fira Sans" w:hAnsi="Fira Sans"/>
          <w:sz w:val="18"/>
          <w:szCs w:val="18"/>
          <w:lang w:val="en-US"/>
        </w:rPr>
      </w:pPr>
      <w:r w:rsidRPr="002C0266">
        <w:rPr>
          <w:rFonts w:ascii="Fira Sans" w:hAnsi="Fira Sans"/>
          <w:sz w:val="18"/>
          <w:szCs w:val="18"/>
          <w:lang w:val="en-US"/>
        </w:rPr>
        <w:t>T</w:t>
      </w:r>
      <w:r w:rsidR="00F4552B" w:rsidRPr="002C0266">
        <w:rPr>
          <w:rFonts w:ascii="Fira Sans" w:hAnsi="Fira Sans"/>
          <w:sz w:val="18"/>
          <w:szCs w:val="18"/>
          <w:lang w:val="en-US"/>
        </w:rPr>
        <w:t xml:space="preserve">he G1-S phase of life of </w:t>
      </w:r>
      <w:r w:rsidRPr="002C0266">
        <w:rPr>
          <w:rFonts w:ascii="Fira Sans" w:hAnsi="Fira Sans"/>
          <w:sz w:val="18"/>
          <w:szCs w:val="18"/>
          <w:lang w:val="en-US"/>
        </w:rPr>
        <w:t xml:space="preserve">a </w:t>
      </w:r>
      <w:r w:rsidR="00F4552B" w:rsidRPr="002C0266">
        <w:rPr>
          <w:rFonts w:ascii="Fira Sans" w:hAnsi="Fira Sans"/>
          <w:sz w:val="18"/>
          <w:szCs w:val="18"/>
          <w:lang w:val="en-US"/>
        </w:rPr>
        <w:t xml:space="preserve">cell </w:t>
      </w:r>
      <w:r w:rsidRPr="002C0266">
        <w:rPr>
          <w:rFonts w:ascii="Fira Sans" w:hAnsi="Fira Sans"/>
          <w:sz w:val="18"/>
          <w:szCs w:val="18"/>
          <w:lang w:val="en-US"/>
        </w:rPr>
        <w:t xml:space="preserve">involves </w:t>
      </w:r>
      <w:r w:rsidR="00F055D6" w:rsidRPr="002C0266">
        <w:rPr>
          <w:rFonts w:ascii="Fira Sans" w:hAnsi="Fira Sans"/>
          <w:sz w:val="18"/>
          <w:szCs w:val="18"/>
          <w:lang w:val="en-US"/>
        </w:rPr>
        <w:t xml:space="preserve">numerous proteins, interacting through </w:t>
      </w:r>
      <w:r w:rsidR="00BC6B11" w:rsidRPr="002C0266">
        <w:rPr>
          <w:rFonts w:ascii="Fira Sans" w:hAnsi="Fira Sans"/>
          <w:sz w:val="18"/>
          <w:szCs w:val="18"/>
          <w:lang w:val="en-US"/>
        </w:rPr>
        <w:t>many</w:t>
      </w:r>
      <w:r w:rsidR="00F055D6" w:rsidRPr="002C0266">
        <w:rPr>
          <w:rFonts w:ascii="Fira Sans" w:hAnsi="Fira Sans"/>
          <w:sz w:val="18"/>
          <w:szCs w:val="18"/>
          <w:lang w:val="en-US"/>
        </w:rPr>
        <w:t xml:space="preserve"> chemical reactions. Mutations in the genes responsible for the synthesis</w:t>
      </w:r>
      <w:r w:rsidR="00B87CC7" w:rsidRPr="002C0266">
        <w:rPr>
          <w:rFonts w:ascii="Fira Sans" w:hAnsi="Fira Sans"/>
          <w:sz w:val="18"/>
          <w:szCs w:val="18"/>
          <w:lang w:val="en-US"/>
        </w:rPr>
        <w:t xml:space="preserve"> of these proteins can be </w:t>
      </w:r>
      <w:r w:rsidR="00AB48C6" w:rsidRPr="002C0266">
        <w:rPr>
          <w:rFonts w:ascii="Fira Sans" w:hAnsi="Fira Sans"/>
          <w:sz w:val="18"/>
          <w:szCs w:val="18"/>
          <w:lang w:val="en-US"/>
        </w:rPr>
        <w:t>problemat</w:t>
      </w:r>
      <w:r w:rsidR="00362576" w:rsidRPr="002C0266">
        <w:rPr>
          <w:rFonts w:ascii="Fira Sans" w:hAnsi="Fira Sans"/>
          <w:sz w:val="18"/>
          <w:szCs w:val="18"/>
          <w:lang w:val="en-US"/>
        </w:rPr>
        <w:t>i</w:t>
      </w:r>
      <w:r w:rsidR="00B87CC7" w:rsidRPr="002C0266">
        <w:rPr>
          <w:rFonts w:ascii="Fira Sans" w:hAnsi="Fira Sans"/>
          <w:sz w:val="18"/>
          <w:szCs w:val="18"/>
          <w:lang w:val="en-US"/>
        </w:rPr>
        <w:t>c,</w:t>
      </w:r>
      <w:r w:rsidR="00A30463" w:rsidRPr="002C0266">
        <w:rPr>
          <w:rFonts w:ascii="Fira Sans" w:hAnsi="Fira Sans"/>
          <w:sz w:val="18"/>
          <w:szCs w:val="18"/>
          <w:lang w:val="en-US"/>
        </w:rPr>
        <w:t xml:space="preserve"> causing diseases as cancer.</w:t>
      </w:r>
      <w:r w:rsidR="00535B82" w:rsidRPr="002C0266">
        <w:rPr>
          <w:rFonts w:ascii="Fira Sans" w:hAnsi="Fira Sans"/>
          <w:sz w:val="18"/>
          <w:szCs w:val="18"/>
          <w:lang w:val="en-US"/>
        </w:rPr>
        <w:t xml:space="preserve"> </w:t>
      </w:r>
      <w:r w:rsidR="005C33AA" w:rsidRPr="002C0266">
        <w:rPr>
          <w:rFonts w:ascii="Fira Sans" w:hAnsi="Fira Sans"/>
          <w:sz w:val="18"/>
          <w:szCs w:val="18"/>
          <w:lang w:val="en-US"/>
        </w:rPr>
        <w:t>Therefore</w:t>
      </w:r>
      <w:r w:rsidR="001B0A5C" w:rsidRPr="002C0266">
        <w:rPr>
          <w:rFonts w:ascii="Fira Sans" w:hAnsi="Fira Sans"/>
          <w:sz w:val="18"/>
          <w:szCs w:val="18"/>
          <w:lang w:val="en-US"/>
        </w:rPr>
        <w:t>, learning to predict the effects of such mutations is a first crucial step to identify which targeted drugs to administer and their dosage.</w:t>
      </w:r>
    </w:p>
    <w:p w14:paraId="1A7CD98A" w14:textId="3C36729F" w:rsidR="00A33D59" w:rsidRPr="002C0266" w:rsidRDefault="006C42CE" w:rsidP="00A33D59">
      <w:pPr>
        <w:jc w:val="both"/>
        <w:rPr>
          <w:rFonts w:ascii="Fira Sans" w:hAnsi="Fira Sans"/>
          <w:sz w:val="18"/>
          <w:szCs w:val="18"/>
          <w:lang w:val="en-US"/>
        </w:rPr>
      </w:pPr>
      <w:r w:rsidRPr="002C0266">
        <w:rPr>
          <w:rFonts w:ascii="Fira Sans" w:hAnsi="Fira Sans"/>
          <w:sz w:val="18"/>
          <w:szCs w:val="18"/>
          <w:lang w:val="en-US"/>
        </w:rPr>
        <w:t xml:space="preserve">The dynamic over time of proteins concentrations inside the cell can be described </w:t>
      </w:r>
      <w:r w:rsidR="00A33D59" w:rsidRPr="002C0266">
        <w:rPr>
          <w:rFonts w:ascii="Fira Sans" w:hAnsi="Fira Sans"/>
          <w:sz w:val="18"/>
          <w:szCs w:val="18"/>
          <w:lang w:val="en-US"/>
        </w:rPr>
        <w:t>through a powerful tool named Chemical Reaction Network (CRN)</w:t>
      </w:r>
      <w:r w:rsidR="00810AD2" w:rsidRPr="002C0266">
        <w:rPr>
          <w:rFonts w:ascii="Fira Sans" w:hAnsi="Fira Sans"/>
          <w:sz w:val="18"/>
          <w:szCs w:val="18"/>
          <w:lang w:val="en-US"/>
        </w:rPr>
        <w:t xml:space="preserve"> [1]</w:t>
      </w:r>
      <w:r w:rsidR="00D65882" w:rsidRPr="002C0266">
        <w:rPr>
          <w:rFonts w:ascii="Fira Sans" w:hAnsi="Fira Sans"/>
          <w:sz w:val="18"/>
          <w:szCs w:val="18"/>
          <w:lang w:val="en-US"/>
        </w:rPr>
        <w:t xml:space="preserve">. Specifically, we focus on the CRN devised for modeling </w:t>
      </w:r>
      <w:r w:rsidR="00950104" w:rsidRPr="002C0266">
        <w:rPr>
          <w:rFonts w:ascii="Fira Sans" w:hAnsi="Fira Sans"/>
          <w:sz w:val="18"/>
          <w:szCs w:val="18"/>
          <w:lang w:val="en-US"/>
        </w:rPr>
        <w:t>colorectal (</w:t>
      </w:r>
      <w:r w:rsidR="00D65882" w:rsidRPr="002C0266">
        <w:rPr>
          <w:rFonts w:ascii="Fira Sans" w:hAnsi="Fira Sans"/>
          <w:sz w:val="18"/>
          <w:szCs w:val="18"/>
          <w:lang w:val="en-US"/>
        </w:rPr>
        <w:t>CRC</w:t>
      </w:r>
      <w:r w:rsidR="00950104" w:rsidRPr="002C0266">
        <w:rPr>
          <w:rFonts w:ascii="Fira Sans" w:hAnsi="Fira Sans"/>
          <w:sz w:val="18"/>
          <w:szCs w:val="18"/>
          <w:lang w:val="en-US"/>
        </w:rPr>
        <w:t>)</w:t>
      </w:r>
      <w:r w:rsidR="00D65882" w:rsidRPr="002C0266">
        <w:rPr>
          <w:rFonts w:ascii="Fira Sans" w:hAnsi="Fira Sans"/>
          <w:sz w:val="18"/>
          <w:szCs w:val="18"/>
          <w:lang w:val="en-US"/>
        </w:rPr>
        <w:t xml:space="preserve"> cells</w:t>
      </w:r>
      <w:r w:rsidR="00950104" w:rsidRPr="002C0266">
        <w:rPr>
          <w:rFonts w:ascii="Fira Sans" w:hAnsi="Fira Sans"/>
          <w:sz w:val="18"/>
          <w:szCs w:val="18"/>
          <w:lang w:val="en-US"/>
        </w:rPr>
        <w:t>,</w:t>
      </w:r>
      <w:r w:rsidR="00D65882" w:rsidRPr="002C0266">
        <w:rPr>
          <w:rFonts w:ascii="Fira Sans" w:hAnsi="Fira Sans"/>
          <w:sz w:val="18"/>
          <w:szCs w:val="18"/>
          <w:lang w:val="en-US"/>
        </w:rPr>
        <w:t xml:space="preserve"> which involves many chemical species belonging to several interacting pathways</w:t>
      </w:r>
      <w:r w:rsidR="000158E1" w:rsidRPr="002C0266">
        <w:rPr>
          <w:rFonts w:ascii="Fira Sans" w:hAnsi="Fira Sans"/>
          <w:sz w:val="18"/>
          <w:szCs w:val="18"/>
          <w:lang w:val="en-US"/>
        </w:rPr>
        <w:t>, e.g.</w:t>
      </w:r>
      <w:r w:rsidR="006F261D" w:rsidRPr="002C0266">
        <w:rPr>
          <w:rFonts w:ascii="Fira Sans" w:hAnsi="Fira Sans"/>
          <w:sz w:val="18"/>
          <w:szCs w:val="18"/>
          <w:lang w:val="en-US"/>
        </w:rPr>
        <w:t xml:space="preserve"> </w:t>
      </w:r>
      <w:r w:rsidR="000158E1" w:rsidRPr="002C0266">
        <w:rPr>
          <w:rFonts w:ascii="Fira Sans" w:hAnsi="Fira Sans"/>
          <w:sz w:val="18"/>
          <w:szCs w:val="18"/>
          <w:lang w:val="en-US"/>
        </w:rPr>
        <w:t xml:space="preserve">WNT, </w:t>
      </w:r>
      <w:r w:rsidR="006F261D" w:rsidRPr="002C0266">
        <w:rPr>
          <w:rFonts w:ascii="Fira Sans" w:hAnsi="Fira Sans"/>
          <w:sz w:val="18"/>
          <w:szCs w:val="18"/>
          <w:lang w:val="en-US"/>
        </w:rPr>
        <w:t>MAPK, TGF</w:t>
      </w:r>
      <w:r w:rsidR="00A35F96" w:rsidRPr="002C0266">
        <w:rPr>
          <w:rFonts w:ascii="Fira Sans" w:hAnsi="Fira Sans"/>
          <w:sz w:val="18"/>
          <w:szCs w:val="18"/>
          <w:lang w:val="en-US"/>
        </w:rPr>
        <w:t>, EGF</w:t>
      </w:r>
      <w:r w:rsidR="000158E1" w:rsidRPr="002C0266">
        <w:rPr>
          <w:rFonts w:ascii="Fira Sans" w:hAnsi="Fira Sans"/>
          <w:sz w:val="18"/>
          <w:szCs w:val="18"/>
          <w:lang w:val="en-US"/>
        </w:rPr>
        <w:t xml:space="preserve">. </w:t>
      </w:r>
      <w:r w:rsidR="00A33D59" w:rsidRPr="002C0266">
        <w:rPr>
          <w:rFonts w:ascii="Fira Sans" w:hAnsi="Fira Sans"/>
          <w:sz w:val="18"/>
          <w:szCs w:val="18"/>
          <w:lang w:val="en-US"/>
        </w:rPr>
        <w:t xml:space="preserve">From a mathematical viewpoint, the mass-action law allows to model a CRN as a large system of ODEs depending on a set of kinetic parameters. </w:t>
      </w:r>
    </w:p>
    <w:p w14:paraId="61F406EE" w14:textId="1804659C" w:rsidR="00535B82" w:rsidRPr="002C0266" w:rsidRDefault="00535B82" w:rsidP="00535B82">
      <w:pPr>
        <w:jc w:val="both"/>
        <w:rPr>
          <w:rFonts w:ascii="Fira Sans" w:hAnsi="Fira Sans"/>
          <w:sz w:val="18"/>
          <w:szCs w:val="18"/>
          <w:lang w:val="en-US"/>
        </w:rPr>
      </w:pPr>
      <w:r w:rsidRPr="002C0266">
        <w:rPr>
          <w:rFonts w:ascii="Fira Sans" w:hAnsi="Fira Sans"/>
          <w:sz w:val="18"/>
          <w:szCs w:val="18"/>
          <w:lang w:val="en-US"/>
        </w:rPr>
        <w:t>Computing the steady states of such systems is a key step for understanding the local and global effects of mutations and drugs on the network</w:t>
      </w:r>
      <w:r w:rsidR="00A85A93" w:rsidRPr="002C0266">
        <w:rPr>
          <w:rFonts w:ascii="Fira Sans" w:hAnsi="Fira Sans"/>
          <w:sz w:val="18"/>
          <w:szCs w:val="18"/>
          <w:lang w:val="en-US"/>
        </w:rPr>
        <w:t xml:space="preserve"> since it reveals </w:t>
      </w:r>
      <w:r w:rsidR="004A37A8" w:rsidRPr="002C0266">
        <w:rPr>
          <w:rFonts w:ascii="Fira Sans" w:hAnsi="Fira Sans"/>
          <w:sz w:val="18"/>
          <w:szCs w:val="18"/>
          <w:lang w:val="en-US"/>
        </w:rPr>
        <w:t>which proteins</w:t>
      </w:r>
      <w:r w:rsidR="00356000" w:rsidRPr="002C0266">
        <w:rPr>
          <w:rFonts w:ascii="Fira Sans" w:hAnsi="Fira Sans"/>
          <w:sz w:val="18"/>
          <w:szCs w:val="18"/>
          <w:lang w:val="en-US"/>
        </w:rPr>
        <w:t xml:space="preserve"> concentrations </w:t>
      </w:r>
      <w:r w:rsidR="005D2A15" w:rsidRPr="002C0266">
        <w:rPr>
          <w:rFonts w:ascii="Fira Sans" w:hAnsi="Fira Sans"/>
          <w:sz w:val="18"/>
          <w:szCs w:val="18"/>
          <w:lang w:val="en-US"/>
        </w:rPr>
        <w:t>vary the most</w:t>
      </w:r>
      <w:r w:rsidR="00D74FB4" w:rsidRPr="002C0266">
        <w:rPr>
          <w:rFonts w:ascii="Fira Sans" w:hAnsi="Fira Sans"/>
          <w:sz w:val="18"/>
          <w:szCs w:val="18"/>
          <w:lang w:val="en-US"/>
        </w:rPr>
        <w:t xml:space="preserve"> </w:t>
      </w:r>
      <w:r w:rsidR="009360A9" w:rsidRPr="002C0266">
        <w:rPr>
          <w:rFonts w:ascii="Fira Sans" w:hAnsi="Fira Sans"/>
          <w:sz w:val="18"/>
          <w:szCs w:val="18"/>
          <w:lang w:val="en-US"/>
        </w:rPr>
        <w:t xml:space="preserve">at equilibrium </w:t>
      </w:r>
      <w:r w:rsidR="00D74FB4" w:rsidRPr="002C0266">
        <w:rPr>
          <w:rFonts w:ascii="Fira Sans" w:hAnsi="Fira Sans"/>
          <w:sz w:val="18"/>
          <w:szCs w:val="18"/>
          <w:lang w:val="en-US"/>
        </w:rPr>
        <w:t xml:space="preserve">when the healthy cell </w:t>
      </w:r>
      <w:r w:rsidR="0082439C" w:rsidRPr="002C0266">
        <w:rPr>
          <w:rFonts w:ascii="Fira Sans" w:hAnsi="Fira Sans"/>
          <w:sz w:val="18"/>
          <w:szCs w:val="18"/>
          <w:lang w:val="en-US"/>
        </w:rPr>
        <w:t>and</w:t>
      </w:r>
      <w:r w:rsidR="00D74FB4" w:rsidRPr="002C0266">
        <w:rPr>
          <w:rFonts w:ascii="Fira Sans" w:hAnsi="Fira Sans"/>
          <w:sz w:val="18"/>
          <w:szCs w:val="18"/>
          <w:lang w:val="en-US"/>
        </w:rPr>
        <w:t xml:space="preserve"> the mutated one</w:t>
      </w:r>
      <w:r w:rsidR="0082439C" w:rsidRPr="002C0266">
        <w:rPr>
          <w:rFonts w:ascii="Fira Sans" w:hAnsi="Fira Sans"/>
          <w:sz w:val="18"/>
          <w:szCs w:val="18"/>
          <w:lang w:val="en-US"/>
        </w:rPr>
        <w:t xml:space="preserve"> are compared</w:t>
      </w:r>
      <w:r w:rsidRPr="002C0266">
        <w:rPr>
          <w:rFonts w:ascii="Fira Sans" w:hAnsi="Fira Sans"/>
          <w:sz w:val="18"/>
          <w:szCs w:val="18"/>
          <w:lang w:val="en-US"/>
        </w:rPr>
        <w:t xml:space="preserve">. Here a fast and accurate optimization method, the </w:t>
      </w:r>
      <w:proofErr w:type="spellStart"/>
      <w:r w:rsidRPr="002C0266">
        <w:rPr>
          <w:rFonts w:ascii="Fira Sans" w:hAnsi="Fira Sans"/>
          <w:sz w:val="18"/>
          <w:szCs w:val="18"/>
          <w:lang w:val="en-US"/>
        </w:rPr>
        <w:t>NonLinearly</w:t>
      </w:r>
      <w:proofErr w:type="spellEnd"/>
      <w:r w:rsidRPr="002C0266">
        <w:rPr>
          <w:rFonts w:ascii="Fira Sans" w:hAnsi="Fira Sans"/>
          <w:sz w:val="18"/>
          <w:szCs w:val="18"/>
          <w:lang w:val="en-US"/>
        </w:rPr>
        <w:t xml:space="preserve"> Projected Combined (NLPC) algorithm, that we propose in [2], is applied for </w:t>
      </w:r>
      <w:r w:rsidR="001B03A8" w:rsidRPr="002C0266">
        <w:rPr>
          <w:rFonts w:ascii="Fira Sans" w:hAnsi="Fira Sans"/>
          <w:sz w:val="18"/>
          <w:szCs w:val="18"/>
          <w:lang w:val="en-US"/>
        </w:rPr>
        <w:t xml:space="preserve">studying </w:t>
      </w:r>
      <w:r w:rsidR="00D566BD" w:rsidRPr="002C0266">
        <w:rPr>
          <w:rFonts w:ascii="Fira Sans" w:hAnsi="Fira Sans"/>
          <w:sz w:val="18"/>
          <w:szCs w:val="18"/>
          <w:lang w:val="en-US"/>
        </w:rPr>
        <w:t xml:space="preserve">one of </w:t>
      </w:r>
      <w:r w:rsidR="001B03A8" w:rsidRPr="002C0266">
        <w:rPr>
          <w:rFonts w:ascii="Fira Sans" w:hAnsi="Fira Sans"/>
          <w:sz w:val="18"/>
          <w:szCs w:val="18"/>
          <w:lang w:val="en-US"/>
        </w:rPr>
        <w:t>the most frequent mutations involving the MAPK (mitogen-activated protein kinase) pathway found in colore</w:t>
      </w:r>
      <w:r w:rsidR="006E7E7A" w:rsidRPr="002C0266">
        <w:rPr>
          <w:rFonts w:ascii="Fira Sans" w:hAnsi="Fira Sans"/>
          <w:sz w:val="18"/>
          <w:szCs w:val="18"/>
          <w:lang w:val="en-US"/>
        </w:rPr>
        <w:t>c</w:t>
      </w:r>
      <w:r w:rsidR="001B03A8" w:rsidRPr="002C0266">
        <w:rPr>
          <w:rFonts w:ascii="Fira Sans" w:hAnsi="Fira Sans"/>
          <w:sz w:val="18"/>
          <w:szCs w:val="18"/>
          <w:lang w:val="en-US"/>
        </w:rPr>
        <w:t>tal cancer.</w:t>
      </w:r>
    </w:p>
    <w:p w14:paraId="6B898ECD" w14:textId="77777777" w:rsidR="00690F5E" w:rsidRPr="002C0266" w:rsidRDefault="00690F5E" w:rsidP="00690F5E">
      <w:pPr>
        <w:jc w:val="both"/>
        <w:rPr>
          <w:rFonts w:ascii="Fira Sans" w:hAnsi="Fira Sans"/>
          <w:sz w:val="18"/>
          <w:szCs w:val="18"/>
          <w:lang w:val="en-US"/>
        </w:rPr>
      </w:pPr>
      <w:r w:rsidRPr="002C0266">
        <w:rPr>
          <w:rFonts w:ascii="Fira Sans" w:hAnsi="Fira Sans"/>
          <w:sz w:val="18"/>
          <w:szCs w:val="18"/>
          <w:lang w:val="en-US"/>
        </w:rPr>
        <w:t>Specifically, the talk focuses on a quantitative analysis of the impact of the gain of function mutation of KRAS [3], a widely expressed GTP/GDP-binding protein located inside MAPK pathway, whose mutated version is very common in colorectal cancer.</w:t>
      </w:r>
    </w:p>
    <w:p w14:paraId="2FB91B01" w14:textId="2794AAA5" w:rsidR="009314F6" w:rsidRPr="002C0266" w:rsidRDefault="009314F6" w:rsidP="009314F6">
      <w:pPr>
        <w:jc w:val="both"/>
        <w:rPr>
          <w:rFonts w:ascii="Fira Sans" w:hAnsi="Fira Sans"/>
          <w:sz w:val="18"/>
          <w:szCs w:val="18"/>
          <w:lang w:val="en-US"/>
        </w:rPr>
      </w:pPr>
      <w:r w:rsidRPr="002C0266">
        <w:rPr>
          <w:rFonts w:ascii="Fira Sans" w:hAnsi="Fira Sans"/>
          <w:sz w:val="18"/>
          <w:szCs w:val="18"/>
          <w:lang w:val="en-US"/>
        </w:rPr>
        <w:t xml:space="preserve">We will show how the NLPC algorithm allows to compute the impact of KRAS mutations both on the CRC network’s global proteomic profile and on the expression of MAPK key species: k-Ras, B-Raf, MEK and ERK and their phosphorylated version. Furthermore, we will simulate the impact on the whole cell of single and combined drugs that target species belonging to MAPK pathway, by computing the equilibrium states and analyzing the dynamic </w:t>
      </w:r>
      <w:r w:rsidR="004B5A7A" w:rsidRPr="002C0266">
        <w:rPr>
          <w:rFonts w:ascii="Fira Sans" w:hAnsi="Fira Sans"/>
          <w:sz w:val="18"/>
          <w:szCs w:val="18"/>
          <w:lang w:val="en-US"/>
        </w:rPr>
        <w:t>behavior</w:t>
      </w:r>
      <w:r w:rsidRPr="002C0266">
        <w:rPr>
          <w:rFonts w:ascii="Fira Sans" w:hAnsi="Fira Sans"/>
          <w:sz w:val="18"/>
          <w:szCs w:val="18"/>
          <w:lang w:val="en-US"/>
        </w:rPr>
        <w:t xml:space="preserve"> of specific species when different dosages of drug are considered. </w:t>
      </w:r>
    </w:p>
    <w:p w14:paraId="6B4DC9F4" w14:textId="77777777" w:rsidR="009314F6" w:rsidRPr="002C0266" w:rsidRDefault="009314F6" w:rsidP="009314F6">
      <w:pPr>
        <w:jc w:val="both"/>
        <w:rPr>
          <w:rFonts w:ascii="Fira Sans" w:hAnsi="Fira Sans"/>
          <w:sz w:val="18"/>
          <w:szCs w:val="18"/>
          <w:lang w:val="en-US"/>
        </w:rPr>
      </w:pPr>
      <w:r w:rsidRPr="002C0266">
        <w:rPr>
          <w:rFonts w:ascii="Fira Sans" w:hAnsi="Fira Sans"/>
          <w:sz w:val="18"/>
          <w:szCs w:val="18"/>
          <w:lang w:val="en-US"/>
        </w:rPr>
        <w:t>Finally, by using a dynamic approach, we will see how the impact of drugs on KRAS mutated colorectal cells could slow down the phosphorylation of ERK, responsible of cancer development and progression [4].</w:t>
      </w:r>
    </w:p>
    <w:p w14:paraId="67162D44" w14:textId="77777777" w:rsidR="000B3AE7" w:rsidRPr="002C0266" w:rsidRDefault="000B3AE7" w:rsidP="00D4171E">
      <w:pPr>
        <w:jc w:val="both"/>
        <w:rPr>
          <w:rFonts w:ascii="Fira Sans" w:hAnsi="Fira Sans"/>
          <w:sz w:val="18"/>
          <w:szCs w:val="18"/>
          <w:lang w:val="en-US"/>
        </w:rPr>
      </w:pPr>
    </w:p>
    <w:p w14:paraId="4167D41E" w14:textId="34A3E2BD" w:rsidR="000B3AE7" w:rsidRPr="002C0266" w:rsidRDefault="000B3AE7">
      <w:pPr>
        <w:rPr>
          <w:rFonts w:ascii="Fira Sans" w:hAnsi="Fira Sans"/>
          <w:b/>
          <w:bCs/>
          <w:sz w:val="18"/>
          <w:szCs w:val="18"/>
        </w:rPr>
      </w:pPr>
      <w:proofErr w:type="spellStart"/>
      <w:r w:rsidRPr="002C0266">
        <w:rPr>
          <w:rFonts w:ascii="Fira Sans" w:hAnsi="Fira Sans"/>
          <w:b/>
          <w:bCs/>
          <w:sz w:val="18"/>
          <w:szCs w:val="18"/>
        </w:rPr>
        <w:t>References</w:t>
      </w:r>
      <w:proofErr w:type="spellEnd"/>
    </w:p>
    <w:p w14:paraId="15A19707" w14:textId="77777777" w:rsidR="00DD5DC6" w:rsidRPr="002C0266" w:rsidRDefault="00097F71" w:rsidP="00DD5DC6">
      <w:pPr>
        <w:rPr>
          <w:rFonts w:ascii="Fira Sans" w:hAnsi="Fira Sans"/>
          <w:sz w:val="16"/>
          <w:szCs w:val="16"/>
          <w:lang w:val="en-US"/>
        </w:rPr>
      </w:pPr>
      <w:r w:rsidRPr="002C0266">
        <w:rPr>
          <w:rFonts w:ascii="Fira Sans" w:hAnsi="Fira Sans"/>
          <w:sz w:val="15"/>
          <w:szCs w:val="15"/>
        </w:rPr>
        <w:t xml:space="preserve">[1] </w:t>
      </w:r>
      <w:r w:rsidR="00342C4E" w:rsidRPr="002C0266">
        <w:rPr>
          <w:rFonts w:ascii="Fira Sans" w:hAnsi="Fira Sans" w:cs="Arial"/>
          <w:color w:val="222222"/>
          <w:sz w:val="16"/>
          <w:szCs w:val="16"/>
          <w:shd w:val="clear" w:color="auto" w:fill="FFFFFF"/>
        </w:rPr>
        <w:t xml:space="preserve">Sommariva, S., Caviglia, G., &amp; Piana, M. (2021). </w:t>
      </w:r>
      <w:r w:rsidR="00342C4E" w:rsidRPr="002C0266">
        <w:rPr>
          <w:rFonts w:ascii="Fira Sans" w:hAnsi="Fira Sans" w:cs="Arial"/>
          <w:color w:val="222222"/>
          <w:sz w:val="16"/>
          <w:szCs w:val="16"/>
          <w:shd w:val="clear" w:color="auto" w:fill="FFFFFF"/>
          <w:lang w:val="en-US"/>
        </w:rPr>
        <w:t>Gain and Loss of Function mutations in biological chemical reaction networks: a mathematical model with application to colorectal cancer cells. </w:t>
      </w:r>
      <w:r w:rsidR="00342C4E" w:rsidRPr="002C0266">
        <w:rPr>
          <w:rFonts w:ascii="Fira Sans" w:hAnsi="Fira Sans" w:cs="Arial"/>
          <w:i/>
          <w:iCs/>
          <w:color w:val="222222"/>
          <w:sz w:val="16"/>
          <w:szCs w:val="16"/>
          <w:shd w:val="clear" w:color="auto" w:fill="FFFFFF"/>
          <w:lang w:val="en-US"/>
        </w:rPr>
        <w:t>Journal of Mathematical Biology</w:t>
      </w:r>
      <w:r w:rsidR="00342C4E" w:rsidRPr="002C0266">
        <w:rPr>
          <w:rFonts w:ascii="Fira Sans" w:hAnsi="Fira Sans" w:cs="Arial"/>
          <w:color w:val="222222"/>
          <w:sz w:val="16"/>
          <w:szCs w:val="16"/>
          <w:shd w:val="clear" w:color="auto" w:fill="FFFFFF"/>
          <w:lang w:val="en-US"/>
        </w:rPr>
        <w:t>, </w:t>
      </w:r>
      <w:r w:rsidR="00342C4E" w:rsidRPr="002C0266">
        <w:rPr>
          <w:rFonts w:ascii="Fira Sans" w:hAnsi="Fira Sans" w:cs="Arial"/>
          <w:i/>
          <w:iCs/>
          <w:color w:val="222222"/>
          <w:sz w:val="16"/>
          <w:szCs w:val="16"/>
          <w:shd w:val="clear" w:color="auto" w:fill="FFFFFF"/>
          <w:lang w:val="en-US"/>
        </w:rPr>
        <w:t>82</w:t>
      </w:r>
      <w:r w:rsidR="00342C4E" w:rsidRPr="002C0266">
        <w:rPr>
          <w:rFonts w:ascii="Fira Sans" w:hAnsi="Fira Sans" w:cs="Arial"/>
          <w:color w:val="222222"/>
          <w:sz w:val="16"/>
          <w:szCs w:val="16"/>
          <w:shd w:val="clear" w:color="auto" w:fill="FFFFFF"/>
          <w:lang w:val="en-US"/>
        </w:rPr>
        <w:t>(6), 55.</w:t>
      </w:r>
    </w:p>
    <w:p w14:paraId="00DAE621" w14:textId="63545725" w:rsidR="00097F71" w:rsidRPr="002C0266" w:rsidRDefault="00DD5DC6">
      <w:pPr>
        <w:rPr>
          <w:rFonts w:ascii="Fira Sans" w:hAnsi="Fira Sans"/>
          <w:sz w:val="16"/>
          <w:szCs w:val="16"/>
          <w:lang w:val="en-US"/>
        </w:rPr>
      </w:pPr>
      <w:r w:rsidRPr="002C0266">
        <w:rPr>
          <w:rFonts w:ascii="Fira Sans" w:hAnsi="Fira Sans"/>
          <w:sz w:val="15"/>
          <w:szCs w:val="15"/>
          <w:lang w:val="en-US"/>
        </w:rPr>
        <w:t xml:space="preserve">[2] </w:t>
      </w:r>
      <w:r w:rsidRPr="002C0266">
        <w:rPr>
          <w:rFonts w:ascii="Fira Sans" w:hAnsi="Fira Sans" w:cs="Arial"/>
          <w:color w:val="222222"/>
          <w:sz w:val="16"/>
          <w:szCs w:val="16"/>
          <w:shd w:val="clear" w:color="auto" w:fill="FFFFFF"/>
          <w:lang w:val="en-US"/>
        </w:rPr>
        <w:t xml:space="preserve">Berra, S., La Torraca, A., Benvenuto, F., &amp; </w:t>
      </w:r>
      <w:proofErr w:type="spellStart"/>
      <w:r w:rsidRPr="002C0266">
        <w:rPr>
          <w:rFonts w:ascii="Fira Sans" w:hAnsi="Fira Sans" w:cs="Arial"/>
          <w:color w:val="222222"/>
          <w:sz w:val="16"/>
          <w:szCs w:val="16"/>
          <w:shd w:val="clear" w:color="auto" w:fill="FFFFFF"/>
          <w:lang w:val="en-US"/>
        </w:rPr>
        <w:t>Sommariva</w:t>
      </w:r>
      <w:proofErr w:type="spellEnd"/>
      <w:r w:rsidRPr="002C0266">
        <w:rPr>
          <w:rFonts w:ascii="Fira Sans" w:hAnsi="Fira Sans" w:cs="Arial"/>
          <w:color w:val="222222"/>
          <w:sz w:val="16"/>
          <w:szCs w:val="16"/>
          <w:shd w:val="clear" w:color="auto" w:fill="FFFFFF"/>
          <w:lang w:val="en-US"/>
        </w:rPr>
        <w:t>, S. (2024). Combined Newton-Gradient Method for Constrained Root-Finding in Chemical Reaction Networks. </w:t>
      </w:r>
      <w:r w:rsidRPr="002C0266">
        <w:rPr>
          <w:rFonts w:ascii="Fira Sans" w:hAnsi="Fira Sans" w:cs="Arial"/>
          <w:i/>
          <w:iCs/>
          <w:color w:val="222222"/>
          <w:sz w:val="16"/>
          <w:szCs w:val="16"/>
          <w:shd w:val="clear" w:color="auto" w:fill="FFFFFF"/>
          <w:lang w:val="en-US"/>
        </w:rPr>
        <w:t>Journal of Optimization Theory and Applications</w:t>
      </w:r>
      <w:r w:rsidRPr="002C0266">
        <w:rPr>
          <w:rFonts w:ascii="Fira Sans" w:hAnsi="Fira Sans" w:cs="Arial"/>
          <w:color w:val="222222"/>
          <w:sz w:val="16"/>
          <w:szCs w:val="16"/>
          <w:shd w:val="clear" w:color="auto" w:fill="FFFFFF"/>
          <w:lang w:val="en-US"/>
        </w:rPr>
        <w:t>, </w:t>
      </w:r>
      <w:r w:rsidRPr="002C0266">
        <w:rPr>
          <w:rFonts w:ascii="Fira Sans" w:hAnsi="Fira Sans" w:cs="Arial"/>
          <w:i/>
          <w:iCs/>
          <w:color w:val="222222"/>
          <w:sz w:val="16"/>
          <w:szCs w:val="16"/>
          <w:shd w:val="clear" w:color="auto" w:fill="FFFFFF"/>
          <w:lang w:val="en-US"/>
        </w:rPr>
        <w:t>200</w:t>
      </w:r>
      <w:r w:rsidRPr="002C0266">
        <w:rPr>
          <w:rFonts w:ascii="Fira Sans" w:hAnsi="Fira Sans" w:cs="Arial"/>
          <w:color w:val="222222"/>
          <w:sz w:val="16"/>
          <w:szCs w:val="16"/>
          <w:shd w:val="clear" w:color="auto" w:fill="FFFFFF"/>
          <w:lang w:val="en-US"/>
        </w:rPr>
        <w:t>(1), 404-427.</w:t>
      </w:r>
    </w:p>
    <w:p w14:paraId="139B5D16" w14:textId="36D840A9" w:rsidR="000B3AE7" w:rsidRPr="002C0266" w:rsidRDefault="000B3AE7" w:rsidP="00DD5DC6">
      <w:pPr>
        <w:rPr>
          <w:rFonts w:ascii="Fira Sans" w:hAnsi="Fira Sans"/>
          <w:sz w:val="16"/>
          <w:szCs w:val="16"/>
          <w:lang w:val="en-US"/>
        </w:rPr>
      </w:pPr>
      <w:r w:rsidRPr="002C0266">
        <w:rPr>
          <w:rFonts w:ascii="Fira Sans" w:hAnsi="Fira Sans"/>
          <w:sz w:val="15"/>
          <w:szCs w:val="15"/>
          <w:lang w:val="en-US"/>
        </w:rPr>
        <w:t>[</w:t>
      </w:r>
      <w:r w:rsidR="00DD5DC6" w:rsidRPr="002C0266">
        <w:rPr>
          <w:rFonts w:ascii="Fira Sans" w:hAnsi="Fira Sans"/>
          <w:sz w:val="15"/>
          <w:szCs w:val="15"/>
          <w:lang w:val="en-US"/>
        </w:rPr>
        <w:t>3</w:t>
      </w:r>
      <w:r w:rsidRPr="002C0266">
        <w:rPr>
          <w:rFonts w:ascii="Fira Sans" w:hAnsi="Fira Sans"/>
          <w:sz w:val="15"/>
          <w:szCs w:val="15"/>
          <w:lang w:val="en-US"/>
        </w:rPr>
        <w:t>]</w:t>
      </w:r>
      <w:r w:rsidR="00097F71" w:rsidRPr="002C0266">
        <w:rPr>
          <w:rFonts w:ascii="Fira Sans" w:hAnsi="Fira Sans"/>
          <w:sz w:val="15"/>
          <w:szCs w:val="15"/>
          <w:lang w:val="en-US"/>
        </w:rPr>
        <w:t xml:space="preserve"> </w:t>
      </w:r>
      <w:proofErr w:type="spellStart"/>
      <w:r w:rsidR="00097F71" w:rsidRPr="002C0266">
        <w:rPr>
          <w:rFonts w:ascii="Fira Sans" w:hAnsi="Fira Sans" w:cs="Arial"/>
          <w:color w:val="222222"/>
          <w:sz w:val="16"/>
          <w:szCs w:val="16"/>
          <w:shd w:val="clear" w:color="auto" w:fill="FFFFFF"/>
          <w:lang w:val="en-US"/>
        </w:rPr>
        <w:t>Sommariva</w:t>
      </w:r>
      <w:proofErr w:type="spellEnd"/>
      <w:r w:rsidR="00097F71" w:rsidRPr="002C0266">
        <w:rPr>
          <w:rFonts w:ascii="Fira Sans" w:hAnsi="Fira Sans" w:cs="Arial"/>
          <w:color w:val="222222"/>
          <w:sz w:val="16"/>
          <w:szCs w:val="16"/>
          <w:shd w:val="clear" w:color="auto" w:fill="FFFFFF"/>
          <w:lang w:val="en-US"/>
        </w:rPr>
        <w:t xml:space="preserve">, S., Caviglia, G., Ravera, S., </w:t>
      </w:r>
      <w:proofErr w:type="spellStart"/>
      <w:r w:rsidR="00097F71" w:rsidRPr="002C0266">
        <w:rPr>
          <w:rFonts w:ascii="Fira Sans" w:hAnsi="Fira Sans" w:cs="Arial"/>
          <w:color w:val="222222"/>
          <w:sz w:val="16"/>
          <w:szCs w:val="16"/>
          <w:shd w:val="clear" w:color="auto" w:fill="FFFFFF"/>
          <w:lang w:val="en-US"/>
        </w:rPr>
        <w:t>Frassoni</w:t>
      </w:r>
      <w:proofErr w:type="spellEnd"/>
      <w:r w:rsidR="00097F71" w:rsidRPr="002C0266">
        <w:rPr>
          <w:rFonts w:ascii="Fira Sans" w:hAnsi="Fira Sans" w:cs="Arial"/>
          <w:color w:val="222222"/>
          <w:sz w:val="16"/>
          <w:szCs w:val="16"/>
          <w:shd w:val="clear" w:color="auto" w:fill="FFFFFF"/>
          <w:lang w:val="en-US"/>
        </w:rPr>
        <w:t xml:space="preserve">, F., Benvenuto, F., </w:t>
      </w:r>
      <w:proofErr w:type="spellStart"/>
      <w:r w:rsidR="00097F71" w:rsidRPr="002C0266">
        <w:rPr>
          <w:rFonts w:ascii="Fira Sans" w:hAnsi="Fira Sans" w:cs="Arial"/>
          <w:color w:val="222222"/>
          <w:sz w:val="16"/>
          <w:szCs w:val="16"/>
          <w:shd w:val="clear" w:color="auto" w:fill="FFFFFF"/>
          <w:lang w:val="en-US"/>
        </w:rPr>
        <w:t>Tortolina</w:t>
      </w:r>
      <w:proofErr w:type="spellEnd"/>
      <w:r w:rsidR="00097F71" w:rsidRPr="002C0266">
        <w:rPr>
          <w:rFonts w:ascii="Fira Sans" w:hAnsi="Fira Sans" w:cs="Arial"/>
          <w:color w:val="222222"/>
          <w:sz w:val="16"/>
          <w:szCs w:val="16"/>
          <w:shd w:val="clear" w:color="auto" w:fill="FFFFFF"/>
          <w:lang w:val="en-US"/>
        </w:rPr>
        <w:t>, L., ... &amp; Piana, M. (2021). Computational quantification of global effects induced by mutations and drugs in signaling networks of colorectal cancer cells. </w:t>
      </w:r>
      <w:r w:rsidR="00097F71" w:rsidRPr="002C0266">
        <w:rPr>
          <w:rFonts w:ascii="Fira Sans" w:hAnsi="Fira Sans" w:cs="Arial"/>
          <w:i/>
          <w:iCs/>
          <w:color w:val="222222"/>
          <w:sz w:val="16"/>
          <w:szCs w:val="16"/>
          <w:shd w:val="clear" w:color="auto" w:fill="FFFFFF"/>
          <w:lang w:val="en-US"/>
        </w:rPr>
        <w:t>Scientific reports</w:t>
      </w:r>
      <w:r w:rsidR="00097F71" w:rsidRPr="002C0266">
        <w:rPr>
          <w:rFonts w:ascii="Fira Sans" w:hAnsi="Fira Sans" w:cs="Arial"/>
          <w:color w:val="222222"/>
          <w:sz w:val="16"/>
          <w:szCs w:val="16"/>
          <w:shd w:val="clear" w:color="auto" w:fill="FFFFFF"/>
          <w:lang w:val="en-US"/>
        </w:rPr>
        <w:t>, </w:t>
      </w:r>
      <w:r w:rsidR="00097F71" w:rsidRPr="002C0266">
        <w:rPr>
          <w:rFonts w:ascii="Fira Sans" w:hAnsi="Fira Sans" w:cs="Arial"/>
          <w:i/>
          <w:iCs/>
          <w:color w:val="222222"/>
          <w:sz w:val="16"/>
          <w:szCs w:val="16"/>
          <w:shd w:val="clear" w:color="auto" w:fill="FFFFFF"/>
          <w:lang w:val="en-US"/>
        </w:rPr>
        <w:t>11</w:t>
      </w:r>
      <w:r w:rsidR="00097F71" w:rsidRPr="002C0266">
        <w:rPr>
          <w:rFonts w:ascii="Fira Sans" w:hAnsi="Fira Sans" w:cs="Arial"/>
          <w:color w:val="222222"/>
          <w:sz w:val="16"/>
          <w:szCs w:val="16"/>
          <w:shd w:val="clear" w:color="auto" w:fill="FFFFFF"/>
          <w:lang w:val="en-US"/>
        </w:rPr>
        <w:t>(1), 19602.</w:t>
      </w:r>
    </w:p>
    <w:p w14:paraId="3E1713C3" w14:textId="582087CD" w:rsidR="0029439E" w:rsidRPr="002C0266" w:rsidRDefault="000B3AE7">
      <w:pPr>
        <w:rPr>
          <w:rFonts w:ascii="Fira Sans" w:hAnsi="Fira Sans" w:cs="Arial"/>
          <w:color w:val="222222"/>
          <w:sz w:val="16"/>
          <w:szCs w:val="16"/>
          <w:shd w:val="clear" w:color="auto" w:fill="FFFFFF"/>
          <w:lang w:val="en-US"/>
        </w:rPr>
      </w:pPr>
      <w:r w:rsidRPr="002C0266">
        <w:rPr>
          <w:rFonts w:ascii="Fira Sans" w:hAnsi="Fira Sans" w:cs="Arial"/>
          <w:color w:val="222222"/>
          <w:sz w:val="15"/>
          <w:szCs w:val="15"/>
          <w:shd w:val="clear" w:color="auto" w:fill="FFFFFF"/>
          <w:lang w:val="en-US"/>
        </w:rPr>
        <w:t>[</w:t>
      </w:r>
      <w:r w:rsidR="007935DD" w:rsidRPr="002C0266">
        <w:rPr>
          <w:rFonts w:ascii="Fira Sans" w:hAnsi="Fira Sans" w:cs="Arial"/>
          <w:color w:val="222222"/>
          <w:sz w:val="15"/>
          <w:szCs w:val="15"/>
          <w:shd w:val="clear" w:color="auto" w:fill="FFFFFF"/>
          <w:lang w:val="en-US"/>
        </w:rPr>
        <w:t>4</w:t>
      </w:r>
      <w:r w:rsidRPr="002C0266">
        <w:rPr>
          <w:rFonts w:ascii="Fira Sans" w:hAnsi="Fira Sans" w:cs="Arial"/>
          <w:color w:val="222222"/>
          <w:sz w:val="15"/>
          <w:szCs w:val="15"/>
          <w:shd w:val="clear" w:color="auto" w:fill="FFFFFF"/>
          <w:lang w:val="en-US"/>
        </w:rPr>
        <w:t xml:space="preserve">] </w:t>
      </w:r>
      <w:proofErr w:type="spellStart"/>
      <w:r w:rsidRPr="002C0266">
        <w:rPr>
          <w:rFonts w:ascii="Fira Sans" w:hAnsi="Fira Sans" w:cs="Arial"/>
          <w:color w:val="222222"/>
          <w:sz w:val="16"/>
          <w:szCs w:val="16"/>
          <w:shd w:val="clear" w:color="auto" w:fill="FFFFFF"/>
          <w:lang w:val="en-US"/>
        </w:rPr>
        <w:t>Sommariva</w:t>
      </w:r>
      <w:proofErr w:type="spellEnd"/>
      <w:r w:rsidRPr="002C0266">
        <w:rPr>
          <w:rFonts w:ascii="Fira Sans" w:hAnsi="Fira Sans" w:cs="Arial"/>
          <w:color w:val="222222"/>
          <w:sz w:val="16"/>
          <w:szCs w:val="16"/>
          <w:shd w:val="clear" w:color="auto" w:fill="FFFFFF"/>
          <w:lang w:val="en-US"/>
        </w:rPr>
        <w:t xml:space="preserve">, S., Berra, S., </w:t>
      </w:r>
      <w:proofErr w:type="spellStart"/>
      <w:r w:rsidRPr="002C0266">
        <w:rPr>
          <w:rFonts w:ascii="Fira Sans" w:hAnsi="Fira Sans" w:cs="Arial"/>
          <w:color w:val="222222"/>
          <w:sz w:val="16"/>
          <w:szCs w:val="16"/>
          <w:shd w:val="clear" w:color="auto" w:fill="FFFFFF"/>
          <w:lang w:val="en-US"/>
        </w:rPr>
        <w:t>Biddau</w:t>
      </w:r>
      <w:proofErr w:type="spellEnd"/>
      <w:r w:rsidRPr="002C0266">
        <w:rPr>
          <w:rFonts w:ascii="Fira Sans" w:hAnsi="Fira Sans" w:cs="Arial"/>
          <w:color w:val="222222"/>
          <w:sz w:val="16"/>
          <w:szCs w:val="16"/>
          <w:shd w:val="clear" w:color="auto" w:fill="FFFFFF"/>
          <w:lang w:val="en-US"/>
        </w:rPr>
        <w:t>, G., Caviglia, G., Benvenuto, F., &amp; Piana, M. In-silico modelling of the mitogen-activated protein kinase (MAPK) pathway in colorectal cancer: mutations and targeted therapy. </w:t>
      </w:r>
      <w:r w:rsidRPr="002C0266">
        <w:rPr>
          <w:rFonts w:ascii="Fira Sans" w:hAnsi="Fira Sans" w:cs="Arial"/>
          <w:i/>
          <w:iCs/>
          <w:color w:val="222222"/>
          <w:sz w:val="16"/>
          <w:szCs w:val="16"/>
          <w:shd w:val="clear" w:color="auto" w:fill="FFFFFF"/>
          <w:lang w:val="en-US"/>
        </w:rPr>
        <w:t>Frontiers in Systems Biology</w:t>
      </w:r>
      <w:r w:rsidRPr="002C0266">
        <w:rPr>
          <w:rFonts w:ascii="Fira Sans" w:hAnsi="Fira Sans" w:cs="Arial"/>
          <w:color w:val="222222"/>
          <w:sz w:val="16"/>
          <w:szCs w:val="16"/>
          <w:shd w:val="clear" w:color="auto" w:fill="FFFFFF"/>
          <w:lang w:val="en-US"/>
        </w:rPr>
        <w:t>, </w:t>
      </w:r>
      <w:r w:rsidRPr="002C0266">
        <w:rPr>
          <w:rFonts w:ascii="Fira Sans" w:hAnsi="Fira Sans" w:cs="Arial"/>
          <w:i/>
          <w:iCs/>
          <w:color w:val="222222"/>
          <w:sz w:val="16"/>
          <w:szCs w:val="16"/>
          <w:shd w:val="clear" w:color="auto" w:fill="FFFFFF"/>
          <w:lang w:val="en-US"/>
        </w:rPr>
        <w:t>3</w:t>
      </w:r>
      <w:r w:rsidRPr="002C0266">
        <w:rPr>
          <w:rFonts w:ascii="Fira Sans" w:hAnsi="Fira Sans" w:cs="Arial"/>
          <w:color w:val="222222"/>
          <w:sz w:val="16"/>
          <w:szCs w:val="16"/>
          <w:shd w:val="clear" w:color="auto" w:fill="FFFFFF"/>
          <w:lang w:val="en-US"/>
        </w:rPr>
        <w:t>, 1207898.</w:t>
      </w:r>
    </w:p>
    <w:sectPr w:rsidR="0029439E" w:rsidRPr="002C02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altName w:val="Malgun Gothic"/>
    <w:panose1 w:val="020B0604020202020204"/>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Roboto Slab">
    <w:panose1 w:val="00000000000000000000"/>
    <w:charset w:val="00"/>
    <w:family w:val="auto"/>
    <w:pitch w:val="variable"/>
    <w:sig w:usb0="E00002FF" w:usb1="5000205B" w:usb2="00000020" w:usb3="00000000" w:csb0="0000019F" w:csb1="00000000"/>
  </w:font>
  <w:font w:name="Fira Sans">
    <w:altName w:val="Calibri"/>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65"/>
    <w:rsid w:val="000157F6"/>
    <w:rsid w:val="000158E1"/>
    <w:rsid w:val="00041200"/>
    <w:rsid w:val="00053CB5"/>
    <w:rsid w:val="00070D52"/>
    <w:rsid w:val="00091560"/>
    <w:rsid w:val="00097F71"/>
    <w:rsid w:val="000B3AE7"/>
    <w:rsid w:val="00122263"/>
    <w:rsid w:val="001B03A8"/>
    <w:rsid w:val="001B0A5C"/>
    <w:rsid w:val="001B5E65"/>
    <w:rsid w:val="00233DC3"/>
    <w:rsid w:val="00247B6D"/>
    <w:rsid w:val="0029439E"/>
    <w:rsid w:val="002C0266"/>
    <w:rsid w:val="002D6D13"/>
    <w:rsid w:val="003133A6"/>
    <w:rsid w:val="00326E9A"/>
    <w:rsid w:val="00342C4E"/>
    <w:rsid w:val="00356000"/>
    <w:rsid w:val="00362576"/>
    <w:rsid w:val="00380C8D"/>
    <w:rsid w:val="003A6126"/>
    <w:rsid w:val="00465E98"/>
    <w:rsid w:val="004932EC"/>
    <w:rsid w:val="004A37A8"/>
    <w:rsid w:val="004B5A7A"/>
    <w:rsid w:val="005075B4"/>
    <w:rsid w:val="00535B82"/>
    <w:rsid w:val="00563D04"/>
    <w:rsid w:val="0056439E"/>
    <w:rsid w:val="005934BC"/>
    <w:rsid w:val="005A2A06"/>
    <w:rsid w:val="005C1DA2"/>
    <w:rsid w:val="005C33AA"/>
    <w:rsid w:val="005D1AE3"/>
    <w:rsid w:val="005D2A15"/>
    <w:rsid w:val="005F2C82"/>
    <w:rsid w:val="00665152"/>
    <w:rsid w:val="0068220B"/>
    <w:rsid w:val="00686DB7"/>
    <w:rsid w:val="00690F5E"/>
    <w:rsid w:val="006C42CE"/>
    <w:rsid w:val="006E7E7A"/>
    <w:rsid w:val="006F261D"/>
    <w:rsid w:val="006F2E9F"/>
    <w:rsid w:val="00724F78"/>
    <w:rsid w:val="007667E5"/>
    <w:rsid w:val="007935DD"/>
    <w:rsid w:val="007A5EF8"/>
    <w:rsid w:val="00810AD2"/>
    <w:rsid w:val="0082439C"/>
    <w:rsid w:val="00837A9E"/>
    <w:rsid w:val="0088542E"/>
    <w:rsid w:val="008D719C"/>
    <w:rsid w:val="009003BC"/>
    <w:rsid w:val="009018F8"/>
    <w:rsid w:val="009314F6"/>
    <w:rsid w:val="009360A9"/>
    <w:rsid w:val="00950104"/>
    <w:rsid w:val="009812E4"/>
    <w:rsid w:val="009C1679"/>
    <w:rsid w:val="00A30463"/>
    <w:rsid w:val="00A33D59"/>
    <w:rsid w:val="00A35F96"/>
    <w:rsid w:val="00A75043"/>
    <w:rsid w:val="00A85A93"/>
    <w:rsid w:val="00AB48C6"/>
    <w:rsid w:val="00AC2B6F"/>
    <w:rsid w:val="00AD37D1"/>
    <w:rsid w:val="00B25717"/>
    <w:rsid w:val="00B4660A"/>
    <w:rsid w:val="00B847DE"/>
    <w:rsid w:val="00B87CC7"/>
    <w:rsid w:val="00BB6379"/>
    <w:rsid w:val="00BB7804"/>
    <w:rsid w:val="00BC6B11"/>
    <w:rsid w:val="00BF71A4"/>
    <w:rsid w:val="00C435EC"/>
    <w:rsid w:val="00C51D96"/>
    <w:rsid w:val="00C77662"/>
    <w:rsid w:val="00CE29CD"/>
    <w:rsid w:val="00CE58EC"/>
    <w:rsid w:val="00D11683"/>
    <w:rsid w:val="00D12B6E"/>
    <w:rsid w:val="00D4171E"/>
    <w:rsid w:val="00D566BD"/>
    <w:rsid w:val="00D65882"/>
    <w:rsid w:val="00D74FB4"/>
    <w:rsid w:val="00DD5DC6"/>
    <w:rsid w:val="00E0565E"/>
    <w:rsid w:val="00E7153C"/>
    <w:rsid w:val="00EA4F06"/>
    <w:rsid w:val="00EF1B4A"/>
    <w:rsid w:val="00F055D6"/>
    <w:rsid w:val="00F13381"/>
    <w:rsid w:val="00F20DA8"/>
    <w:rsid w:val="00F4552B"/>
    <w:rsid w:val="00F559C8"/>
    <w:rsid w:val="00F60D55"/>
    <w:rsid w:val="00F6163B"/>
    <w:rsid w:val="00F7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D186"/>
  <w15:chartTrackingRefBased/>
  <w15:docId w15:val="{BC77F5CB-3345-4843-B248-6CF81BF0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0A5C"/>
    <w:rPr>
      <w:rFonts w:eastAsia="Times New Roman" w:cs="Times New Roma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name w:val="바탕글"/>
    <w:basedOn w:val="Normale"/>
    <w:rsid w:val="00D12B6E"/>
    <w:pPr>
      <w:snapToGrid w:val="0"/>
      <w:spacing w:after="0" w:line="384" w:lineRule="auto"/>
      <w:jc w:val="both"/>
    </w:pPr>
    <w:rPr>
      <w:rFonts w:ascii="함초롬바탕" w:eastAsia="함초롬바탕" w:hAnsi="함초롬바탕" w:cs="Gulim"/>
      <w:color w:val="000000"/>
      <w:kern w:val="0"/>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Berra</dc:creator>
  <cp:keywords/>
  <dc:description/>
  <cp:lastModifiedBy>Simona Modesto</cp:lastModifiedBy>
  <cp:revision>98</cp:revision>
  <dcterms:created xsi:type="dcterms:W3CDTF">2024-02-09T13:23:00Z</dcterms:created>
  <dcterms:modified xsi:type="dcterms:W3CDTF">2024-07-15T08:05:00Z</dcterms:modified>
</cp:coreProperties>
</file>